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BB" w:rsidRPr="00F83EC1" w:rsidRDefault="007A66BB" w:rsidP="007A6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EC1">
        <w:rPr>
          <w:rFonts w:ascii="Times New Roman" w:hAnsi="Times New Roman"/>
          <w:b/>
          <w:sz w:val="28"/>
          <w:szCs w:val="28"/>
        </w:rPr>
        <w:t>Проект совместного сотрудничества школа - вуз</w:t>
      </w:r>
    </w:p>
    <w:p w:rsidR="007A66BB" w:rsidRDefault="007A66BB" w:rsidP="007A66B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3EC1">
        <w:rPr>
          <w:rFonts w:ascii="Times New Roman" w:hAnsi="Times New Roman"/>
          <w:b/>
          <w:sz w:val="32"/>
          <w:szCs w:val="32"/>
        </w:rPr>
        <w:t>«Триада успешного образования»</w:t>
      </w:r>
    </w:p>
    <w:p w:rsidR="007A66BB" w:rsidRPr="007A66BB" w:rsidRDefault="007A66BB" w:rsidP="007A66BB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Колотовкина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И.В. МАОУ гимназия № 55</w:t>
      </w:r>
    </w:p>
    <w:p w:rsidR="007A66BB" w:rsidRPr="00DA399E" w:rsidRDefault="007A66BB" w:rsidP="007A66BB">
      <w:pPr>
        <w:spacing w:after="0"/>
        <w:rPr>
          <w:rFonts w:ascii="Cambria" w:hAnsi="Cambria"/>
          <w:color w:val="000066"/>
          <w:sz w:val="28"/>
          <w:szCs w:val="28"/>
        </w:rPr>
      </w:pPr>
      <w:r w:rsidRPr="00DA399E">
        <w:rPr>
          <w:rFonts w:ascii="Cambria" w:hAnsi="Cambria"/>
          <w:color w:val="000066"/>
          <w:sz w:val="28"/>
          <w:szCs w:val="28"/>
        </w:rPr>
        <w:t xml:space="preserve">- Скажите, пожалуйста, куда мне отсюда идти? — спрашивает Алиса. </w:t>
      </w:r>
      <w:r w:rsidRPr="00DA399E">
        <w:rPr>
          <w:rFonts w:ascii="Cambria" w:hAnsi="Cambria"/>
          <w:color w:val="000066"/>
          <w:sz w:val="28"/>
          <w:szCs w:val="28"/>
        </w:rPr>
        <w:br/>
        <w:t xml:space="preserve">- А куда ты хочешь попасть? — ответил Кот. </w:t>
      </w:r>
      <w:r w:rsidRPr="00DA399E">
        <w:rPr>
          <w:rFonts w:ascii="Cambria" w:hAnsi="Cambria"/>
          <w:color w:val="000066"/>
          <w:sz w:val="28"/>
          <w:szCs w:val="28"/>
        </w:rPr>
        <w:br/>
        <w:t xml:space="preserve">- Мне всё равно... — сказала Алиса. </w:t>
      </w:r>
      <w:r w:rsidRPr="00DA399E">
        <w:rPr>
          <w:rFonts w:ascii="Cambria" w:hAnsi="Cambria"/>
          <w:color w:val="000066"/>
          <w:sz w:val="28"/>
          <w:szCs w:val="28"/>
        </w:rPr>
        <w:br/>
        <w:t xml:space="preserve">- Тогда всё </w:t>
      </w:r>
      <w:proofErr w:type="gramStart"/>
      <w:r w:rsidRPr="00DA399E">
        <w:rPr>
          <w:rFonts w:ascii="Cambria" w:hAnsi="Cambria"/>
          <w:color w:val="000066"/>
          <w:sz w:val="28"/>
          <w:szCs w:val="28"/>
        </w:rPr>
        <w:t>равно</w:t>
      </w:r>
      <w:proofErr w:type="gramEnd"/>
      <w:r w:rsidRPr="00DA399E">
        <w:rPr>
          <w:rFonts w:ascii="Cambria" w:hAnsi="Cambria"/>
          <w:color w:val="000066"/>
          <w:sz w:val="28"/>
          <w:szCs w:val="28"/>
        </w:rPr>
        <w:t xml:space="preserve"> куда и идти, — заметил Кот. </w:t>
      </w:r>
      <w:r w:rsidRPr="00DA399E">
        <w:rPr>
          <w:rFonts w:ascii="Cambria" w:hAnsi="Cambria"/>
          <w:color w:val="000066"/>
          <w:sz w:val="28"/>
          <w:szCs w:val="28"/>
        </w:rPr>
        <w:br/>
        <w:t xml:space="preserve">- ...Только бы попасть куда-нибудь, — пояснила Алиса. </w:t>
      </w:r>
      <w:r w:rsidRPr="00DA399E">
        <w:rPr>
          <w:rFonts w:ascii="Cambria" w:hAnsi="Cambria"/>
          <w:color w:val="000066"/>
          <w:sz w:val="28"/>
          <w:szCs w:val="28"/>
        </w:rPr>
        <w:br/>
        <w:t>- Куда-нибудь ты обязательно попадешь, — сказал, усмехаясь, Кот. — Нужно только достаточно долго идти…</w:t>
      </w:r>
    </w:p>
    <w:p w:rsidR="007A66BB" w:rsidRPr="00DA399E" w:rsidRDefault="007A66BB" w:rsidP="007A66BB">
      <w:pPr>
        <w:spacing w:after="0"/>
        <w:jc w:val="right"/>
        <w:rPr>
          <w:rFonts w:ascii="Cambria" w:hAnsi="Cambria"/>
          <w:color w:val="000066"/>
          <w:sz w:val="28"/>
          <w:szCs w:val="28"/>
        </w:rPr>
      </w:pPr>
      <w:r w:rsidRPr="00DA399E">
        <w:rPr>
          <w:rFonts w:ascii="Cambria" w:hAnsi="Cambria"/>
          <w:color w:val="000066"/>
          <w:sz w:val="28"/>
          <w:szCs w:val="28"/>
        </w:rPr>
        <w:t>из книги Льюиса Кэрролла «Алиса в Стране чудес»</w:t>
      </w:r>
    </w:p>
    <w:p w:rsidR="007A66BB" w:rsidRPr="00710A96" w:rsidRDefault="007A66BB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10A96">
        <w:rPr>
          <w:rFonts w:ascii="Times New Roman" w:hAnsi="Times New Roman"/>
          <w:sz w:val="28"/>
          <w:szCs w:val="28"/>
        </w:rPr>
        <w:t xml:space="preserve">Окончив школу, выпускники, поступая в ВУЗ, часто не могут объяснить, почему они сделали такой выбор. В результате, через год, поступают на другой факультет, а то и в другое учебное заведение, либо устраиваются на работу, прекращая образование. 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 xml:space="preserve">Родители, учителя, психолог в школе, конечно, дают советы о продолжении образования, проводят занятия, классные часы, но как показывает практика этого недостаточно. </w:t>
      </w:r>
      <w:proofErr w:type="gramStart"/>
      <w:r w:rsidRPr="00710A96">
        <w:rPr>
          <w:rFonts w:ascii="Times New Roman" w:hAnsi="Times New Roman"/>
          <w:sz w:val="28"/>
          <w:szCs w:val="28"/>
        </w:rPr>
        <w:t>Без взаимовыгодного сотрудничества (вуз – школьник, вуз – родитель, вуз – учитель)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0A96">
        <w:rPr>
          <w:rFonts w:ascii="Times New Roman" w:hAnsi="Times New Roman"/>
          <w:sz w:val="28"/>
          <w:szCs w:val="28"/>
        </w:rPr>
        <w:t>ребенку трудно понять, где он будет успешен.</w:t>
      </w:r>
      <w:proofErr w:type="gramEnd"/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 xml:space="preserve">Чтобы решить эту проблему предлагаю сотрудничество по трем направлениям: </w:t>
      </w:r>
    </w:p>
    <w:p w:rsidR="007A66BB" w:rsidRPr="00710A96" w:rsidRDefault="007A66BB" w:rsidP="007A66B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Личностно – ориентированное;</w:t>
      </w:r>
    </w:p>
    <w:p w:rsidR="007A66BB" w:rsidRPr="00710A96" w:rsidRDefault="007A66BB" w:rsidP="007A66B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С одаренными детьми;</w:t>
      </w:r>
    </w:p>
    <w:p w:rsidR="007A66BB" w:rsidRPr="00710A96" w:rsidRDefault="007A66BB" w:rsidP="007A66B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 xml:space="preserve"> По рекомендации (учителя, друзей, родителей, пр.)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10A96">
        <w:rPr>
          <w:rFonts w:ascii="Times New Roman" w:hAnsi="Times New Roman"/>
          <w:sz w:val="28"/>
          <w:szCs w:val="28"/>
        </w:rPr>
        <w:t>Данные направления взаимно дополняют и объединяют друг друга, т.к. цель одна: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10A96">
        <w:rPr>
          <w:rFonts w:ascii="Times New Roman" w:hAnsi="Times New Roman"/>
          <w:b/>
          <w:sz w:val="28"/>
          <w:szCs w:val="28"/>
        </w:rPr>
        <w:t>Цель программы:</w:t>
      </w:r>
      <w:r w:rsidRPr="00710A96">
        <w:rPr>
          <w:rFonts w:ascii="Times New Roman" w:hAnsi="Times New Roman"/>
          <w:sz w:val="28"/>
          <w:szCs w:val="28"/>
        </w:rPr>
        <w:t xml:space="preserve"> ориентация </w:t>
      </w:r>
      <w:proofErr w:type="gramStart"/>
      <w:r w:rsidRPr="00710A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10A96">
        <w:rPr>
          <w:rFonts w:ascii="Times New Roman" w:hAnsi="Times New Roman"/>
          <w:sz w:val="28"/>
          <w:szCs w:val="28"/>
        </w:rPr>
        <w:t xml:space="preserve"> на поступление в ТГУ на осознанно выбранный факультет и успешное обучение в вузе, развитие познавательной деятельности обучающихся.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Программа универсальна и подходит как  для естественно – математических, так и для гуманитарных направлений обучения.</w:t>
      </w:r>
    </w:p>
    <w:p w:rsidR="007A66BB" w:rsidRDefault="007A66BB" w:rsidP="007A66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A66BB" w:rsidRPr="00710A96" w:rsidRDefault="007A66BB" w:rsidP="007A66BB">
      <w:pPr>
        <w:spacing w:after="0"/>
        <w:rPr>
          <w:rFonts w:ascii="Times New Roman" w:hAnsi="Times New Roman"/>
          <w:b/>
          <w:sz w:val="28"/>
          <w:szCs w:val="28"/>
        </w:rPr>
      </w:pPr>
      <w:r w:rsidRPr="00710A96">
        <w:rPr>
          <w:rFonts w:ascii="Times New Roman" w:hAnsi="Times New Roman"/>
          <w:b/>
          <w:sz w:val="28"/>
          <w:szCs w:val="28"/>
        </w:rPr>
        <w:t xml:space="preserve">Актуальность программы: </w:t>
      </w:r>
    </w:p>
    <w:p w:rsidR="007A66BB" w:rsidRPr="00710A96" w:rsidRDefault="007A66BB" w:rsidP="007A66BB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Преемственность в образовании;</w:t>
      </w:r>
    </w:p>
    <w:p w:rsidR="007A66BB" w:rsidRPr="00710A96" w:rsidRDefault="007A66BB" w:rsidP="007A66BB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Привлечение большего количества талантливых абитуриентов к обучению в ТГУ;</w:t>
      </w:r>
    </w:p>
    <w:p w:rsidR="007A66BB" w:rsidRPr="00710A96" w:rsidRDefault="007A66BB" w:rsidP="007A66BB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 xml:space="preserve"> повышение влияния университета  на развитие региональной системы образования и решение социальных задач; </w:t>
      </w:r>
    </w:p>
    <w:p w:rsidR="007A66BB" w:rsidRPr="00710A96" w:rsidRDefault="007A66BB" w:rsidP="007A66BB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lastRenderedPageBreak/>
        <w:t>создание инновационных образовательных программ, моделей, методик для тиражирования опыта сетевого взаимодействия ТГУ и общего образования на региональном и федеральном уровне;</w:t>
      </w:r>
    </w:p>
    <w:p w:rsidR="007A66BB" w:rsidRPr="00710A96" w:rsidRDefault="007A66BB" w:rsidP="007A66BB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развитие познавательного интереса к выбранному профилю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</w:p>
    <w:p w:rsidR="007A66BB" w:rsidRPr="00710A96" w:rsidRDefault="007A66BB" w:rsidP="007A66BB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A96">
        <w:rPr>
          <w:rFonts w:ascii="Times New Roman" w:hAnsi="Times New Roman"/>
          <w:b/>
          <w:sz w:val="28"/>
          <w:szCs w:val="28"/>
        </w:rPr>
        <w:t>ЛИЧНОСТНО – ОРИЕНТИРОВАННОЕ НАПРАВЛЕНИЕ</w:t>
      </w:r>
    </w:p>
    <w:p w:rsidR="007A66BB" w:rsidRPr="00710A96" w:rsidRDefault="007A66BB" w:rsidP="007A66B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 xml:space="preserve">В сентябре через сайт ТГУ запустить программу «Давай познакомимся» (с помощью учителей школ привлечь к тестированию обучающихся  9 – 11 классов). Тестовая </w:t>
      </w:r>
      <w:proofErr w:type="spellStart"/>
      <w:r w:rsidRPr="00710A96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710A96">
        <w:rPr>
          <w:rFonts w:ascii="Times New Roman" w:hAnsi="Times New Roman"/>
          <w:sz w:val="28"/>
          <w:szCs w:val="28"/>
        </w:rPr>
        <w:t xml:space="preserve"> диагностика, помогающая в определении ведущих профессиональных предпочтений, определение типа мышления. Каждому учащемуся прошедшему тест выдаются рекомендации: профиль, в зависимости от профиля – рекомендации на каких факультетах ТГУ можно успешно реализовать свои способности. Предлагая факультет,  сообщить информацию о нем, какую специальность приобретут, где востребованы выпускники (личностная заинтересованность каждого учащегося, возможно прохождение теста в течение года);</w:t>
      </w:r>
    </w:p>
    <w:p w:rsidR="007A66BB" w:rsidRPr="00710A96" w:rsidRDefault="007A66BB" w:rsidP="007A66B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В октябре провести командную игру (в зависимости от профиля, с привлечением студентов) (позволит привлечь большее количество учащихся);</w:t>
      </w:r>
    </w:p>
    <w:p w:rsidR="007A66BB" w:rsidRPr="00710A96" w:rsidRDefault="007A66BB" w:rsidP="007A66B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10A96">
        <w:rPr>
          <w:rFonts w:ascii="Times New Roman" w:hAnsi="Times New Roman"/>
          <w:sz w:val="28"/>
          <w:szCs w:val="28"/>
        </w:rPr>
        <w:t>Для прошедших тестирование,  организовать заочные курсы подготовки к поступлению (помощь в подготовке к ЕГЭ, ОГЭ);</w:t>
      </w:r>
      <w:proofErr w:type="gramEnd"/>
    </w:p>
    <w:p w:rsidR="007A66BB" w:rsidRPr="00710A96" w:rsidRDefault="007A66BB" w:rsidP="007A66B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2 раза в год (ноябрь, март) – проведение мастер – классов по профилю и не только (выбор учащихся для приобретения новых знаний, личностная заинтересованность попробовать себя в профессии);</w:t>
      </w:r>
    </w:p>
    <w:p w:rsidR="007A66BB" w:rsidRPr="00710A96" w:rsidRDefault="007A66BB" w:rsidP="007A66B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Заочная олимпиада в 3 этапа (октябрь, декабрь, февраль) (</w:t>
      </w:r>
      <w:proofErr w:type="gramStart"/>
      <w:r w:rsidRPr="00710A96">
        <w:rPr>
          <w:rFonts w:ascii="Times New Roman" w:hAnsi="Times New Roman"/>
          <w:sz w:val="28"/>
          <w:szCs w:val="28"/>
        </w:rPr>
        <w:t>независимые</w:t>
      </w:r>
      <w:proofErr w:type="gramEnd"/>
      <w:r w:rsidRPr="00710A96">
        <w:rPr>
          <w:rFonts w:ascii="Times New Roman" w:hAnsi="Times New Roman"/>
          <w:sz w:val="28"/>
          <w:szCs w:val="28"/>
        </w:rPr>
        <w:t xml:space="preserve"> друг от друга). С правом вновь присоединившимся участвовать во   2-м и 3-м этапе в номинации «Шанс»;</w:t>
      </w:r>
    </w:p>
    <w:p w:rsidR="007A66BB" w:rsidRPr="00710A96" w:rsidRDefault="007A66BB" w:rsidP="007A66B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В январе заочная, в феврале очная конференции;</w:t>
      </w:r>
    </w:p>
    <w:p w:rsidR="007A66BB" w:rsidRPr="00710A96" w:rsidRDefault="007A66BB" w:rsidP="007A66B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Октябрь, март – «Дни открытых дверей»;</w:t>
      </w:r>
    </w:p>
    <w:p w:rsidR="007A66BB" w:rsidRPr="00710A96" w:rsidRDefault="007A66BB" w:rsidP="007A66B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10A96">
        <w:rPr>
          <w:rFonts w:ascii="Times New Roman" w:hAnsi="Times New Roman"/>
          <w:sz w:val="28"/>
          <w:szCs w:val="28"/>
        </w:rPr>
        <w:t>Апрель – проведение командной игры – путешествия (проводят в разные дни факультеты) (путешествие по станциям, например: ученые, приборы, явления, определите величину, и т.д.);</w:t>
      </w:r>
      <w:proofErr w:type="gramEnd"/>
    </w:p>
    <w:p w:rsidR="007A66BB" w:rsidRPr="00710A96" w:rsidRDefault="007A66BB" w:rsidP="007A66B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10A96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710A96">
        <w:rPr>
          <w:rFonts w:ascii="Times New Roman" w:hAnsi="Times New Roman"/>
          <w:sz w:val="28"/>
          <w:szCs w:val="28"/>
        </w:rPr>
        <w:t xml:space="preserve"> сопровождение талантливых детей.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</w:p>
    <w:p w:rsidR="007A66BB" w:rsidRPr="00710A96" w:rsidRDefault="007A66BB" w:rsidP="007A66BB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A96">
        <w:rPr>
          <w:rFonts w:ascii="Times New Roman" w:hAnsi="Times New Roman"/>
          <w:b/>
          <w:sz w:val="28"/>
          <w:szCs w:val="28"/>
        </w:rPr>
        <w:t>С ОДАРЕННЫМИ ДЕТЬМИ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 xml:space="preserve">   Работу с одаренными детьми лучше начинать с 7 – 9 классов 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 xml:space="preserve">Позволит:  </w:t>
      </w:r>
    </w:p>
    <w:p w:rsidR="007A66BB" w:rsidRPr="00710A96" w:rsidRDefault="007A66BB" w:rsidP="007A66BB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выявить одаренных обучающихся;</w:t>
      </w:r>
    </w:p>
    <w:p w:rsidR="007A66BB" w:rsidRPr="00710A96" w:rsidRDefault="007A66BB" w:rsidP="007A66BB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lastRenderedPageBreak/>
        <w:t>привлечь к сотрудничеству;</w:t>
      </w:r>
    </w:p>
    <w:p w:rsidR="007A66BB" w:rsidRPr="00710A96" w:rsidRDefault="007A66BB" w:rsidP="007A66BB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развить интерес к продолжению обучения в ТГУ</w:t>
      </w:r>
    </w:p>
    <w:p w:rsidR="007A66BB" w:rsidRPr="00710A96" w:rsidRDefault="007A66BB" w:rsidP="007A66B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 xml:space="preserve">В сентябре проведение олимпиады. 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1 – й этап заочный;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2 – й этап на базе вуза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(придаст значимость приобретения предметных знаний);</w:t>
      </w:r>
    </w:p>
    <w:p w:rsidR="007A66BB" w:rsidRPr="00710A96" w:rsidRDefault="007A66BB" w:rsidP="007A66B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В октябре – ноябре организация и проведение «Лабораторий». Под руководством студентов, преподавателей, учителей предметников  дети проводят исследования, работая на оборудовании вуза;</w:t>
      </w:r>
    </w:p>
    <w:p w:rsidR="007A66BB" w:rsidRPr="00710A96" w:rsidRDefault="007A66BB" w:rsidP="007A66B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В декабре – конференция, на которой обучающиеся представляют результаты своих исследований;</w:t>
      </w:r>
    </w:p>
    <w:p w:rsidR="007A66BB" w:rsidRPr="00710A96" w:rsidRDefault="007A66BB" w:rsidP="007A66B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 xml:space="preserve">В январе игра – «Конструкторское бюро». В домашних условиях собрать…, построить…, изготовить… на сайте ТГУ в разделе «Начинающий конструктор» </w:t>
      </w:r>
      <w:proofErr w:type="gramStart"/>
      <w:r w:rsidRPr="00710A96">
        <w:rPr>
          <w:rFonts w:ascii="Times New Roman" w:hAnsi="Times New Roman"/>
          <w:sz w:val="28"/>
          <w:szCs w:val="28"/>
        </w:rPr>
        <w:t>разместить фото</w:t>
      </w:r>
      <w:proofErr w:type="gramEnd"/>
      <w:r w:rsidRPr="00710A96">
        <w:rPr>
          <w:rFonts w:ascii="Times New Roman" w:hAnsi="Times New Roman"/>
          <w:sz w:val="28"/>
          <w:szCs w:val="28"/>
        </w:rPr>
        <w:t xml:space="preserve"> работы, поместить описание этапов работы, дать характеристику данной конструкции, возможно с помощью учителей, студентов, преподавателей вуза;</w:t>
      </w:r>
    </w:p>
    <w:p w:rsidR="007A66BB" w:rsidRPr="00710A96" w:rsidRDefault="007A66BB" w:rsidP="007A66B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В течение года «встречи» с преподавателями ТГУ, с преподавателями вузов др. стран, интересными, успешными людьми – выпускниками ТГУ;</w:t>
      </w:r>
    </w:p>
    <w:p w:rsidR="007A66BB" w:rsidRPr="00710A96" w:rsidRDefault="007A66BB" w:rsidP="007A66B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10A96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710A96">
        <w:rPr>
          <w:rFonts w:ascii="Times New Roman" w:hAnsi="Times New Roman"/>
          <w:sz w:val="28"/>
          <w:szCs w:val="28"/>
        </w:rPr>
        <w:t xml:space="preserve"> сопровождение талантливых детей.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</w:p>
    <w:p w:rsidR="007A66BB" w:rsidRPr="00710A96" w:rsidRDefault="007A66BB" w:rsidP="007A66BB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A96">
        <w:rPr>
          <w:rFonts w:ascii="Times New Roman" w:hAnsi="Times New Roman"/>
          <w:b/>
          <w:sz w:val="28"/>
          <w:szCs w:val="28"/>
        </w:rPr>
        <w:t>ПО РЕКОМЕНДАЦИИ</w:t>
      </w:r>
    </w:p>
    <w:p w:rsidR="007A66BB" w:rsidRPr="00710A96" w:rsidRDefault="007A66BB" w:rsidP="007A66BB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На сайте ТГУ в разделе «школам» поместить в свободном доступе тематические лекции (в записи), по основным разделам курса (вызывающими затруднения при изучении, расширяющие школьную программу)</w:t>
      </w:r>
      <w:r w:rsidR="00B017AD">
        <w:rPr>
          <w:rFonts w:ascii="Times New Roman" w:hAnsi="Times New Roman"/>
          <w:sz w:val="28"/>
          <w:szCs w:val="28"/>
        </w:rPr>
        <w:t xml:space="preserve"> (</w:t>
      </w:r>
      <w:bookmarkStart w:id="0" w:name="_GoBack"/>
      <w:r w:rsidR="00B017AD" w:rsidRPr="00B017AD">
        <w:rPr>
          <w:rFonts w:ascii="Times New Roman" w:hAnsi="Times New Roman"/>
          <w:i/>
          <w:sz w:val="28"/>
          <w:szCs w:val="28"/>
        </w:rPr>
        <w:t>Приложение 1</w:t>
      </w:r>
      <w:bookmarkEnd w:id="0"/>
      <w:r w:rsidR="00B017AD">
        <w:rPr>
          <w:rFonts w:ascii="Times New Roman" w:hAnsi="Times New Roman"/>
          <w:sz w:val="28"/>
          <w:szCs w:val="28"/>
        </w:rPr>
        <w:t>)</w:t>
      </w:r>
      <w:r w:rsidRPr="00710A96">
        <w:rPr>
          <w:rFonts w:ascii="Times New Roman" w:hAnsi="Times New Roman"/>
          <w:sz w:val="28"/>
          <w:szCs w:val="28"/>
        </w:rPr>
        <w:t>;</w:t>
      </w:r>
    </w:p>
    <w:p w:rsidR="007A66BB" w:rsidRPr="00710A96" w:rsidRDefault="007A66BB" w:rsidP="007A66BB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На сайте ТГУ в разделе «школам» организовать регулярные «встречи» с преподавателями, на которых учащиеся могут задать вопросы по предложенной заранее теме;</w:t>
      </w:r>
    </w:p>
    <w:p w:rsidR="007A66BB" w:rsidRPr="00710A96" w:rsidRDefault="007A66BB" w:rsidP="007A66BB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10A96">
        <w:rPr>
          <w:rFonts w:ascii="Times New Roman" w:hAnsi="Times New Roman"/>
          <w:sz w:val="28"/>
          <w:szCs w:val="28"/>
        </w:rPr>
        <w:t>На сайте ТГУ в разделе «школам» поместить «Экскурсии по факультетам и лабораториям» (например, физический факультет: «экскурсовод» проходит по коридорам, заходит в аудитории, представляет преподавателей, студентов, которые передают пожелания, рекомендации к поступлению.</w:t>
      </w:r>
      <w:proofErr w:type="gramEnd"/>
      <w:r w:rsidRPr="00710A96">
        <w:rPr>
          <w:rFonts w:ascii="Times New Roman" w:hAnsi="Times New Roman"/>
          <w:sz w:val="28"/>
          <w:szCs w:val="28"/>
        </w:rPr>
        <w:t xml:space="preserve"> Заходит в лаборатории, представляет лаборантов, оборудование. Рассказывают, какие лабораторные работы проводят студенты на этом оборудовании. </w:t>
      </w:r>
      <w:proofErr w:type="gramStart"/>
      <w:r w:rsidRPr="00710A96">
        <w:rPr>
          <w:rFonts w:ascii="Times New Roman" w:hAnsi="Times New Roman"/>
          <w:sz w:val="28"/>
          <w:szCs w:val="28"/>
        </w:rPr>
        <w:t>И т.д.)</w:t>
      </w:r>
      <w:proofErr w:type="gramEnd"/>
    </w:p>
    <w:p w:rsidR="007A66BB" w:rsidRPr="00710A96" w:rsidRDefault="007A66BB" w:rsidP="007A66BB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На сайте ТГУ в разделе «школам» организовать «виртуальные лаборатории»;</w:t>
      </w:r>
    </w:p>
    <w:p w:rsidR="007A66BB" w:rsidRPr="00710A96" w:rsidRDefault="007A66BB" w:rsidP="007A66BB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lastRenderedPageBreak/>
        <w:t>Через сайт ТГУ  раздел «школам» провести конкурс «виртуальных исследований». Ребенок заходит на сайт, регистрируется, как участник, проводит виртуальное исследование, предложенное организаторами со своими дополнениями (возможно обращение  за помощью к преподавателям: даны ФИО, адреса как связаться).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</w:p>
    <w:p w:rsidR="007A66BB" w:rsidRPr="00710A96" w:rsidRDefault="007A66BB" w:rsidP="007A66BB">
      <w:pPr>
        <w:spacing w:after="0"/>
        <w:rPr>
          <w:rFonts w:ascii="Times New Roman" w:hAnsi="Times New Roman"/>
          <w:bCs/>
          <w:sz w:val="28"/>
          <w:szCs w:val="28"/>
        </w:rPr>
      </w:pPr>
      <w:r w:rsidRPr="00710A96">
        <w:rPr>
          <w:rFonts w:ascii="Times New Roman" w:hAnsi="Times New Roman"/>
          <w:b/>
          <w:bCs/>
          <w:sz w:val="28"/>
          <w:szCs w:val="28"/>
        </w:rPr>
        <w:t>Обязательное условие за все конкурсные мероприятия дипломы победителей</w:t>
      </w:r>
      <w:r w:rsidRPr="00710A96">
        <w:rPr>
          <w:rFonts w:ascii="Times New Roman" w:hAnsi="Times New Roman"/>
          <w:bCs/>
          <w:sz w:val="28"/>
          <w:szCs w:val="28"/>
        </w:rPr>
        <w:t xml:space="preserve"> (в разных но</w:t>
      </w:r>
      <w:r>
        <w:rPr>
          <w:rFonts w:ascii="Times New Roman" w:hAnsi="Times New Roman"/>
          <w:bCs/>
          <w:sz w:val="28"/>
          <w:szCs w:val="28"/>
        </w:rPr>
        <w:t>минациях) (придаст уверенность</w:t>
      </w:r>
      <w:r w:rsidRPr="00710A96">
        <w:rPr>
          <w:rFonts w:ascii="Times New Roman" w:hAnsi="Times New Roman"/>
          <w:bCs/>
          <w:sz w:val="28"/>
          <w:szCs w:val="28"/>
        </w:rPr>
        <w:t xml:space="preserve"> обучающихся, что ТГУ они действительно нужны)</w:t>
      </w:r>
    </w:p>
    <w:p w:rsidR="00BF34A5" w:rsidRDefault="00BF34A5" w:rsidP="00BF34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программы: </w:t>
      </w:r>
    </w:p>
    <w:p w:rsidR="00BF34A5" w:rsidRDefault="00BF34A5" w:rsidP="00BF34A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F34A5">
        <w:rPr>
          <w:rFonts w:ascii="Times New Roman" w:hAnsi="Times New Roman"/>
          <w:sz w:val="28"/>
          <w:szCs w:val="28"/>
        </w:rPr>
        <w:t xml:space="preserve">реализация данной программы позволит привлечь </w:t>
      </w:r>
      <w:r>
        <w:rPr>
          <w:rFonts w:ascii="Times New Roman" w:hAnsi="Times New Roman"/>
          <w:sz w:val="28"/>
          <w:szCs w:val="28"/>
        </w:rPr>
        <w:t xml:space="preserve">большее количество </w:t>
      </w:r>
      <w:r w:rsidRPr="00BF34A5">
        <w:rPr>
          <w:rFonts w:ascii="Times New Roman" w:hAnsi="Times New Roman"/>
          <w:sz w:val="28"/>
          <w:szCs w:val="28"/>
        </w:rPr>
        <w:t>талантливых абитуриентов к обучению в ТГУ;</w:t>
      </w:r>
    </w:p>
    <w:p w:rsidR="00BF34A5" w:rsidRDefault="00BF34A5" w:rsidP="00BF34A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F34A5">
        <w:rPr>
          <w:rFonts w:ascii="Times New Roman" w:hAnsi="Times New Roman"/>
          <w:sz w:val="28"/>
          <w:szCs w:val="28"/>
        </w:rPr>
        <w:t xml:space="preserve"> повышение влияния университета  на развитие региональной системы образования и решение социальных задач; </w:t>
      </w:r>
    </w:p>
    <w:p w:rsidR="00BF34A5" w:rsidRDefault="00BF34A5" w:rsidP="00BF34A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F34A5">
        <w:rPr>
          <w:rFonts w:ascii="Times New Roman" w:hAnsi="Times New Roman"/>
          <w:sz w:val="28"/>
          <w:szCs w:val="28"/>
        </w:rPr>
        <w:t>создание инновационных образовательных программ, моделей, методик для тиражирования опыта сетевого взаимодействия ТГУ и общего образования на региональном и федеральном уровне;</w:t>
      </w:r>
    </w:p>
    <w:p w:rsidR="00BF34A5" w:rsidRPr="00BF34A5" w:rsidRDefault="00BF34A5" w:rsidP="00BF34A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F34A5">
        <w:rPr>
          <w:rFonts w:ascii="Times New Roman" w:hAnsi="Times New Roman"/>
          <w:sz w:val="28"/>
          <w:szCs w:val="28"/>
        </w:rPr>
        <w:t>развитие познавательного интереса к выбранному профилю</w:t>
      </w:r>
    </w:p>
    <w:p w:rsidR="007A66BB" w:rsidRPr="00BF34A5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  <w:r w:rsidRPr="00710A96">
        <w:rPr>
          <w:rFonts w:ascii="Times New Roman" w:hAnsi="Times New Roman"/>
          <w:sz w:val="28"/>
          <w:szCs w:val="28"/>
        </w:rPr>
        <w:t>Данная программа сотрудничества является взаимовыгодной, как для ТГУ, так и для других общеобразовательных учреждений.</w:t>
      </w:r>
    </w:p>
    <w:p w:rsidR="007A66BB" w:rsidRPr="00710A96" w:rsidRDefault="007A66BB" w:rsidP="007A66BB">
      <w:pPr>
        <w:spacing w:after="0"/>
        <w:rPr>
          <w:rFonts w:ascii="Times New Roman" w:hAnsi="Times New Roman"/>
          <w:sz w:val="28"/>
          <w:szCs w:val="28"/>
        </w:rPr>
      </w:pPr>
    </w:p>
    <w:p w:rsidR="00B017AD" w:rsidRDefault="007A66BB" w:rsidP="007A66BB">
      <w:pPr>
        <w:spacing w:after="0"/>
        <w:rPr>
          <w:rFonts w:ascii="Cambria" w:hAnsi="Cambria"/>
          <w:sz w:val="32"/>
          <w:szCs w:val="32"/>
          <w:u w:val="single"/>
        </w:rPr>
      </w:pPr>
      <w:r w:rsidRPr="00710A96">
        <w:rPr>
          <w:rFonts w:ascii="Cambria" w:hAnsi="Cambria"/>
          <w:sz w:val="32"/>
          <w:szCs w:val="32"/>
          <w:u w:val="single"/>
        </w:rPr>
        <w:t xml:space="preserve">            </w:t>
      </w: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B017AD" w:rsidRDefault="00B017AD" w:rsidP="007A66BB">
      <w:pPr>
        <w:spacing w:after="0"/>
        <w:rPr>
          <w:rFonts w:ascii="Cambria" w:hAnsi="Cambria"/>
          <w:sz w:val="32"/>
          <w:szCs w:val="32"/>
          <w:u w:val="single"/>
        </w:rPr>
      </w:pPr>
    </w:p>
    <w:p w:rsidR="007A66BB" w:rsidRPr="00B017AD" w:rsidRDefault="00B017AD" w:rsidP="00B017AD">
      <w:pPr>
        <w:spacing w:after="0"/>
        <w:jc w:val="right"/>
        <w:rPr>
          <w:rFonts w:ascii="Cambria" w:hAnsi="Cambria"/>
          <w:i/>
          <w:sz w:val="32"/>
          <w:szCs w:val="32"/>
        </w:rPr>
      </w:pPr>
      <w:r w:rsidRPr="00B017AD">
        <w:rPr>
          <w:rFonts w:ascii="Cambria" w:hAnsi="Cambria"/>
          <w:i/>
          <w:sz w:val="32"/>
          <w:szCs w:val="32"/>
        </w:rPr>
        <w:lastRenderedPageBreak/>
        <w:t>Приложение 1</w:t>
      </w:r>
      <w:r w:rsidR="007A66BB" w:rsidRPr="00B017AD">
        <w:rPr>
          <w:rFonts w:ascii="Cambria" w:hAnsi="Cambria"/>
          <w:i/>
          <w:sz w:val="32"/>
          <w:szCs w:val="32"/>
        </w:rPr>
        <w:t xml:space="preserve">                    </w:t>
      </w:r>
    </w:p>
    <w:p w:rsidR="00B017AD" w:rsidRDefault="00B017AD" w:rsidP="00B017AD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Мною совместно с учителями физики школ: гимназии 7, 56, школы 14, 30 была разработана программа проведения дистанционных занятий преподавателями ТГУ </w:t>
      </w:r>
    </w:p>
    <w:p w:rsidR="00B017AD" w:rsidRDefault="00B017AD" w:rsidP="00B017A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 9 класса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47"/>
        <w:gridCol w:w="878"/>
        <w:gridCol w:w="4456"/>
      </w:tblGrid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занятия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Криволинейное движение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по теме «Движение тела брошенного под углом к горизонту»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 сложения скоростей для движения вдоль прямой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 всемирного тяготения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Движение тел со связями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задач на расчет ускорения и сил 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 сохранения импульса. Реактивное движение.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задач.</w:t>
            </w:r>
          </w:p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Лабораторная работа «Баллистический маятник»</w:t>
            </w:r>
          </w:p>
        </w:tc>
      </w:tr>
    </w:tbl>
    <w:p w:rsidR="00B017AD" w:rsidRDefault="00B017AD" w:rsidP="00B017A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 10 класса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7"/>
        <w:gridCol w:w="851"/>
        <w:gridCol w:w="2551"/>
      </w:tblGrid>
      <w:tr w:rsidR="00B017AD" w:rsidTr="00B017A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МЕХАНИКА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движения в механике. Радиус-вектор. Скорость. Ускорение. Нормальное, тангенциальное ускорение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 сложения скоростей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задач 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повышенной сложности по динамике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расчет ускорений и сил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 масс. Импульс системы материальных точек. Закон сохранения импульса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Потенциальные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непотенциальные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силы. Потенциальная энергия. Работа, 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 сохранения механической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Лабораторная работа «Маятник Максвелла»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равновесия тел.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Вращательное движение твердого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Лабораторная работа «Определение момента инерции диска»</w:t>
            </w:r>
          </w:p>
        </w:tc>
      </w:tr>
      <w:tr w:rsidR="00B017AD" w:rsidTr="00B017A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МОЛЕКУЛЯРНО-КИНЕТИЧЕСКАЯ ТЕОРИЯ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Распределение молекул газа по скоростям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Фазовые превращения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Поверхностное натяжение в жидкостях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Первое начало термодинамики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B017AD" w:rsidTr="00B017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Второе начало термодинамики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</w:tbl>
    <w:p w:rsidR="00B017AD" w:rsidRDefault="00B017AD" w:rsidP="00B017A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017AD" w:rsidRDefault="00B017AD" w:rsidP="00B017A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017AD" w:rsidRDefault="00B017AD" w:rsidP="00B017A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017AD" w:rsidRDefault="00B017AD" w:rsidP="00B017A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017AD" w:rsidRDefault="00B017AD" w:rsidP="00B017A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017AD" w:rsidRDefault="00B017AD" w:rsidP="00B017A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017AD" w:rsidRDefault="00B017AD" w:rsidP="00B017A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017AD" w:rsidRDefault="00B017AD" w:rsidP="00B017A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017AD" w:rsidRDefault="00B017AD" w:rsidP="00B017A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для 11 класса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425"/>
        <w:gridCol w:w="4252"/>
      </w:tblGrid>
      <w:tr w:rsidR="00B017AD" w:rsidTr="00B017A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ЭЛЕКТРИЧЕСТВО И МАГНЕТИЗМ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Потенциал электростатического поля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Электрическое поле в веществе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Конденсаторы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 Ома для полной цепи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 точек равных потенциалов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Магнитное поле. Сила Лоренца. Сила Ампера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Лабораторная работа «Определение удельного заряда электрона методом продольной фокусировки»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Явление электромагнитной индукции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Лабораторная работа «Определение индуктивности соленоида»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Колебательный контур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 Ома для цепей переменного тока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электромагнитных волн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ОПТИКА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Геометрическая оптика.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по построению изображений в системе тонких линз</w:t>
            </w:r>
          </w:p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Лабораторная работа «Определение показателя преломления жидкостей рефрактометром ИРФ22»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Интерференция электромагнитных волн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Лабораторная работа «Кольца Ньютона»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Дифракция электромагнитных волн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Лабораторная работа «Дифракция лазерного излучения»</w:t>
            </w:r>
          </w:p>
        </w:tc>
      </w:tr>
      <w:tr w:rsidR="00B017AD" w:rsidTr="00B017A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ЭЛЕМЕНТЫ КВАНТОВОЙ ФИЗИКИ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Постулаты Бора. Опыты Франк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Герца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Лабораторная работа «Определение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Ридберга»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 радиоактивного распада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D" w:rsidRDefault="00B017AD" w:rsidP="00B017AD">
            <w:pPr>
              <w:numPr>
                <w:ilvl w:val="0"/>
                <w:numId w:val="1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Элементарные частицы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B017AD" w:rsidTr="00B0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Элементы специальной теории относительности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</w:t>
            </w:r>
          </w:p>
          <w:p w:rsidR="00B017AD" w:rsidRDefault="00B017A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</w:tbl>
    <w:p w:rsidR="0078773B" w:rsidRDefault="0078773B"/>
    <w:sectPr w:rsidR="0078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925"/>
    <w:multiLevelType w:val="hybridMultilevel"/>
    <w:tmpl w:val="83E0CB24"/>
    <w:lvl w:ilvl="0" w:tplc="404C2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73BB7"/>
    <w:multiLevelType w:val="hybridMultilevel"/>
    <w:tmpl w:val="1E58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874"/>
    <w:multiLevelType w:val="hybridMultilevel"/>
    <w:tmpl w:val="A9222974"/>
    <w:lvl w:ilvl="0" w:tplc="DA021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53DE2"/>
    <w:multiLevelType w:val="hybridMultilevel"/>
    <w:tmpl w:val="44C24932"/>
    <w:lvl w:ilvl="0" w:tplc="E15E7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A4EDC"/>
    <w:multiLevelType w:val="hybridMultilevel"/>
    <w:tmpl w:val="4C50FE4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15B21DE"/>
    <w:multiLevelType w:val="hybridMultilevel"/>
    <w:tmpl w:val="5CBE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E5D63"/>
    <w:multiLevelType w:val="hybridMultilevel"/>
    <w:tmpl w:val="A7C6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F3D18"/>
    <w:multiLevelType w:val="hybridMultilevel"/>
    <w:tmpl w:val="70B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910B7"/>
    <w:multiLevelType w:val="hybridMultilevel"/>
    <w:tmpl w:val="73FE6C12"/>
    <w:lvl w:ilvl="0" w:tplc="31608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1267"/>
    <w:multiLevelType w:val="hybridMultilevel"/>
    <w:tmpl w:val="C8502E00"/>
    <w:lvl w:ilvl="0" w:tplc="5CD25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477E5"/>
    <w:multiLevelType w:val="hybridMultilevel"/>
    <w:tmpl w:val="E03E4DE0"/>
    <w:lvl w:ilvl="0" w:tplc="791C9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5748C0"/>
    <w:multiLevelType w:val="hybridMultilevel"/>
    <w:tmpl w:val="B066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47204"/>
    <w:multiLevelType w:val="hybridMultilevel"/>
    <w:tmpl w:val="BEDC8620"/>
    <w:lvl w:ilvl="0" w:tplc="7EA27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3200E"/>
    <w:multiLevelType w:val="hybridMultilevel"/>
    <w:tmpl w:val="FB16243A"/>
    <w:lvl w:ilvl="0" w:tplc="02FCB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520E8"/>
    <w:multiLevelType w:val="hybridMultilevel"/>
    <w:tmpl w:val="A7C6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14"/>
  </w:num>
  <w:num w:numId="8">
    <w:abstractNumId w:val="6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80"/>
    <w:rsid w:val="00060780"/>
    <w:rsid w:val="0078773B"/>
    <w:rsid w:val="007A66BB"/>
    <w:rsid w:val="00B017AD"/>
    <w:rsid w:val="00B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5</cp:revision>
  <dcterms:created xsi:type="dcterms:W3CDTF">2015-06-20T11:53:00Z</dcterms:created>
  <dcterms:modified xsi:type="dcterms:W3CDTF">2015-06-23T18:04:00Z</dcterms:modified>
</cp:coreProperties>
</file>